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Y="2761"/>
        <w:tblW w:w="0" w:type="auto"/>
        <w:tblLook w:val="04A0"/>
      </w:tblPr>
      <w:tblGrid>
        <w:gridCol w:w="1844"/>
        <w:gridCol w:w="1845"/>
        <w:gridCol w:w="1845"/>
        <w:gridCol w:w="1845"/>
        <w:gridCol w:w="1845"/>
      </w:tblGrid>
      <w:tr w:rsidR="005C5246" w:rsidTr="00AE450A">
        <w:tc>
          <w:tcPr>
            <w:tcW w:w="1844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</w:p>
        </w:tc>
        <w:tc>
          <w:tcPr>
            <w:tcW w:w="3690" w:type="dxa"/>
            <w:gridSpan w:val="2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연구 방식</w:t>
            </w:r>
          </w:p>
        </w:tc>
        <w:tc>
          <w:tcPr>
            <w:tcW w:w="3690" w:type="dxa"/>
            <w:gridSpan w:val="2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저널 등급</w:t>
            </w:r>
          </w:p>
        </w:tc>
      </w:tr>
      <w:tr w:rsidR="005C5246" w:rsidTr="00AE450A">
        <w:trPr>
          <w:trHeight w:val="624"/>
        </w:trPr>
        <w:tc>
          <w:tcPr>
            <w:tcW w:w="1844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B04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</w:pPr>
            <w:r>
              <w:rPr>
                <w:rFonts w:ascii="Sabon-Roman" w:hAnsi="Sabon-Roman" w:cs="Sabon-Roman"/>
                <w:kern w:val="0"/>
                <w:sz w:val="18"/>
                <w:szCs w:val="18"/>
              </w:rPr>
              <w:t xml:space="preserve">In the prospective, </w:t>
            </w:r>
            <w:r>
              <w:rPr>
                <w:rFonts w:ascii="Sabon-Roman" w:hAnsi="Sabon-Roman" w:cs="Sabon-Roman" w:hint="eastAsia"/>
                <w:kern w:val="0"/>
                <w:sz w:val="18"/>
                <w:szCs w:val="18"/>
              </w:rPr>
              <w:t>r</w:t>
            </w:r>
            <w:r>
              <w:rPr>
                <w:rFonts w:ascii="Sabon-Roman" w:hAnsi="Sabon-Roman" w:cs="Sabon-Roman"/>
                <w:kern w:val="0"/>
                <w:sz w:val="18"/>
                <w:szCs w:val="18"/>
              </w:rPr>
              <w:t xml:space="preserve">andomized, </w:t>
            </w:r>
            <w:r>
              <w:rPr>
                <w:rFonts w:ascii="Sabon-Roman" w:hAnsi="Sabon-Roman" w:cs="Sabon-Roman" w:hint="eastAsia"/>
                <w:kern w:val="0"/>
                <w:sz w:val="18"/>
                <w:szCs w:val="18"/>
              </w:rPr>
              <w:t>c</w:t>
            </w:r>
            <w:r>
              <w:rPr>
                <w:rFonts w:ascii="Sabon-Roman" w:hAnsi="Sabon-Roman" w:cs="Sabon-Roman"/>
                <w:kern w:val="0"/>
                <w:sz w:val="18"/>
                <w:szCs w:val="18"/>
              </w:rPr>
              <w:t>ontrolled study</w:t>
            </w:r>
          </w:p>
        </w:tc>
        <w:tc>
          <w:tcPr>
            <w:tcW w:w="1845" w:type="dxa"/>
          </w:tcPr>
          <w:p w:rsidR="005C5246" w:rsidRP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Sabon-Roman" w:hAnsi="Sabon-Roman" w:cs="Sabon-Roman"/>
                <w:kern w:val="0"/>
                <w:sz w:val="14"/>
                <w:szCs w:val="14"/>
              </w:rPr>
              <w:t>SPINE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B12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Palatino-Roman" w:hAnsi="Palatino-Roman" w:cs="Palatino-Roman"/>
                <w:kern w:val="0"/>
                <w:sz w:val="18"/>
                <w:szCs w:val="18"/>
              </w:rPr>
              <w:t>Clinical outcomes</w:t>
            </w:r>
          </w:p>
        </w:tc>
        <w:tc>
          <w:tcPr>
            <w:tcW w:w="1845" w:type="dxa"/>
          </w:tcPr>
          <w:p w:rsidR="005C5246" w:rsidRP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Pr="005C5246" w:rsidRDefault="005C5246" w:rsidP="00AE450A">
            <w:pPr>
              <w:widowControl/>
              <w:wordWrap/>
              <w:autoSpaceDE/>
              <w:autoSpaceDN/>
              <w:jc w:val="left"/>
            </w:pPr>
            <w:r w:rsidRPr="005C5246">
              <w:rPr>
                <w:rFonts w:ascii="Optima-Oblique" w:hAnsi="Optima-Oblique" w:cs="Optima-Oblique"/>
                <w:iCs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B15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Times New Roman" w:hAnsi="Times New Roman" w:cs="Times New Roman"/>
                <w:color w:val="231F20"/>
                <w:kern w:val="0"/>
                <w:sz w:val="22"/>
              </w:rPr>
              <w:t>retrospective study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0.6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  <w:rPr>
                <w:rFonts w:hint="eastAsia"/>
              </w:rPr>
            </w:pPr>
            <w:r>
              <w:rPr>
                <w:rFonts w:hint="eastAsia"/>
              </w:rPr>
              <w:t>이거 쫌 이상</w:t>
            </w:r>
            <w:proofErr w:type="gramStart"/>
            <w:r>
              <w:t>…</w:t>
            </w:r>
            <w:r>
              <w:rPr>
                <w:rFonts w:hint="eastAsia"/>
              </w:rPr>
              <w:t>.</w:t>
            </w:r>
            <w:proofErr w:type="gramEnd"/>
          </w:p>
          <w:p w:rsidR="009032C4" w:rsidRPr="009032C4" w:rsidRDefault="009032C4" w:rsidP="00AE450A">
            <w:pPr>
              <w:widowControl/>
              <w:wordWrap/>
              <w:autoSpaceDE/>
              <w:autoSpaceDN/>
              <w:jc w:val="left"/>
            </w:pPr>
            <w:r w:rsidRPr="009032C4">
              <w:rPr>
                <w:rFonts w:ascii="Times New Roman" w:hAnsi="Times New Roman" w:cs="Times New Roman"/>
                <w:iCs/>
                <w:color w:val="231F20"/>
                <w:kern w:val="0"/>
                <w:sz w:val="22"/>
              </w:rPr>
              <w:t>Chang Gung Med J 2007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</w:p>
        </w:tc>
      </w:tr>
      <w:tr w:rsidR="005C5246" w:rsidTr="00AE450A">
        <w:tc>
          <w:tcPr>
            <w:tcW w:w="1844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B16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AdvPSTIM10-R" w:hAnsi="AdvPSTIM10-R" w:cs="AdvPSTIM10-R"/>
                <w:kern w:val="0"/>
                <w:szCs w:val="20"/>
              </w:rPr>
              <w:t>clinical outcome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proofErr w:type="spellStart"/>
            <w:r>
              <w:rPr>
                <w:rFonts w:ascii="AdvPSTIM10-R" w:hAnsi="AdvPSTIM10-R" w:cs="AdvPSTIM10-R"/>
                <w:kern w:val="0"/>
                <w:sz w:val="17"/>
                <w:szCs w:val="17"/>
              </w:rPr>
              <w:t>Eur</w:t>
            </w:r>
            <w:proofErr w:type="spellEnd"/>
            <w:r>
              <w:rPr>
                <w:rFonts w:ascii="AdvPSTIM10-R" w:hAnsi="AdvPSTIM10-R" w:cs="AdvPSTIM10-R"/>
                <w:kern w:val="0"/>
                <w:sz w:val="17"/>
                <w:szCs w:val="17"/>
              </w:rPr>
              <w:t xml:space="preserve"> Spine J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B17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</w:pPr>
            <w:r>
              <w:rPr>
                <w:rFonts w:ascii="AdvTT5843c571" w:hAnsi="AdvTT5843c571" w:cs="AdvTT5843c571"/>
                <w:kern w:val="0"/>
                <w:sz w:val="18"/>
                <w:szCs w:val="18"/>
              </w:rPr>
              <w:t xml:space="preserve">retrospectively </w:t>
            </w:r>
            <w:r>
              <w:rPr>
                <w:rFonts w:ascii="AdvTT5843c571" w:hAnsi="AdvTT5843c571" w:cs="AdvTT5843c571" w:hint="eastAsia"/>
                <w:kern w:val="0"/>
                <w:sz w:val="18"/>
                <w:szCs w:val="18"/>
              </w:rPr>
              <w:t>e</w:t>
            </w:r>
            <w:r>
              <w:rPr>
                <w:rFonts w:ascii="AdvTT5843c571" w:hAnsi="AdvTT5843c571" w:cs="AdvTT5843c571"/>
                <w:kern w:val="0"/>
                <w:sz w:val="18"/>
                <w:szCs w:val="18"/>
              </w:rPr>
              <w:t>xamined 915 consecutive patients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0.6</w:t>
            </w:r>
          </w:p>
        </w:tc>
        <w:tc>
          <w:tcPr>
            <w:tcW w:w="1845" w:type="dxa"/>
          </w:tcPr>
          <w:p w:rsidR="005C5246" w:rsidRDefault="009032C4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AdvTT5843c571" w:hAnsi="AdvTT5843c571" w:cs="AdvTT5843c571"/>
                <w:kern w:val="0"/>
                <w:sz w:val="16"/>
                <w:szCs w:val="16"/>
              </w:rPr>
              <w:t>Surgical Neurology 68 (2007) 623– 631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</w:p>
        </w:tc>
      </w:tr>
      <w:tr w:rsidR="005C5246" w:rsidTr="00AE450A">
        <w:tc>
          <w:tcPr>
            <w:tcW w:w="1844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C02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t>C</w:t>
            </w:r>
            <w:r>
              <w:rPr>
                <w:rFonts w:hint="eastAsia"/>
              </w:rPr>
              <w:t>linical trial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대한척추외과학회지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0.6</w:t>
            </w:r>
          </w:p>
        </w:tc>
      </w:tr>
      <w:tr w:rsidR="005C5246" w:rsidTr="00AE450A">
        <w:tc>
          <w:tcPr>
            <w:tcW w:w="1844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C15</w:t>
            </w:r>
          </w:p>
        </w:tc>
        <w:tc>
          <w:tcPr>
            <w:tcW w:w="1845" w:type="dxa"/>
          </w:tcPr>
          <w:p w:rsidR="00E65CCD" w:rsidRDefault="00E65CCD" w:rsidP="00AE450A">
            <w:pPr>
              <w:wordWrap/>
              <w:adjustRightInd w:val="0"/>
              <w:rPr>
                <w:rFonts w:ascii="Optima" w:hAnsi="Optima" w:cs="Optima"/>
                <w:kern w:val="0"/>
                <w:szCs w:val="20"/>
              </w:rPr>
            </w:pPr>
            <w:r>
              <w:rPr>
                <w:rFonts w:ascii="Optima" w:hAnsi="Optima" w:cs="Optima"/>
                <w:kern w:val="0"/>
                <w:szCs w:val="20"/>
              </w:rPr>
              <w:t xml:space="preserve">We </w:t>
            </w:r>
            <w:r>
              <w:rPr>
                <w:rFonts w:ascii="Optima" w:hAnsi="Optima" w:cs="Optima" w:hint="eastAsia"/>
                <w:kern w:val="0"/>
                <w:szCs w:val="20"/>
              </w:rPr>
              <w:t>r</w:t>
            </w:r>
            <w:r>
              <w:rPr>
                <w:rFonts w:ascii="Optima" w:hAnsi="Optima" w:cs="Optima"/>
                <w:kern w:val="0"/>
                <w:szCs w:val="20"/>
              </w:rPr>
              <w:t>etrospectively evaluated the 65</w:t>
            </w:r>
          </w:p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proofErr w:type="gramStart"/>
            <w:r>
              <w:rPr>
                <w:rFonts w:ascii="Optima" w:hAnsi="Optima" w:cs="Optima"/>
                <w:kern w:val="0"/>
                <w:szCs w:val="20"/>
              </w:rPr>
              <w:t>cases</w:t>
            </w:r>
            <w:proofErr w:type="gramEnd"/>
            <w:r>
              <w:rPr>
                <w:rFonts w:ascii="Optima" w:hAnsi="Optima" w:cs="Optima"/>
                <w:kern w:val="0"/>
                <w:szCs w:val="20"/>
              </w:rPr>
              <w:t xml:space="preserve"> with more than 1.5 years of follow-up.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0.6</w:t>
            </w:r>
          </w:p>
        </w:tc>
        <w:tc>
          <w:tcPr>
            <w:tcW w:w="1845" w:type="dxa"/>
          </w:tcPr>
          <w:p w:rsidR="005C5246" w:rsidRPr="00E65CCD" w:rsidRDefault="00E65CCD" w:rsidP="00AE450A">
            <w:pPr>
              <w:widowControl/>
              <w:wordWrap/>
              <w:autoSpaceDE/>
              <w:autoSpaceDN/>
              <w:jc w:val="left"/>
            </w:pPr>
            <w:r w:rsidRPr="00E65CCD">
              <w:rPr>
                <w:rFonts w:ascii="Optima-Oblique" w:hAnsi="Optima-Oblique" w:cs="Optima-Oblique"/>
                <w:iCs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E02</w:t>
            </w:r>
          </w:p>
        </w:tc>
        <w:tc>
          <w:tcPr>
            <w:tcW w:w="1845" w:type="dxa"/>
          </w:tcPr>
          <w:p w:rsidR="00137F9F" w:rsidRDefault="00137F9F" w:rsidP="00AE450A">
            <w:pPr>
              <w:wordWrap/>
              <w:adjustRightInd w:val="0"/>
              <w:jc w:val="left"/>
              <w:rPr>
                <w:rFonts w:ascii="Optima" w:hAnsi="Optima" w:cs="Optima"/>
                <w:kern w:val="0"/>
                <w:szCs w:val="20"/>
              </w:rPr>
            </w:pPr>
            <w:r>
              <w:rPr>
                <w:rFonts w:ascii="Optima" w:hAnsi="Optima" w:cs="Optima"/>
                <w:kern w:val="0"/>
                <w:szCs w:val="20"/>
              </w:rPr>
              <w:t>We retrospectively evaluated the 65</w:t>
            </w:r>
          </w:p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proofErr w:type="gramStart"/>
            <w:r>
              <w:rPr>
                <w:rFonts w:ascii="Optima" w:hAnsi="Optima" w:cs="Optima"/>
                <w:kern w:val="0"/>
                <w:szCs w:val="20"/>
              </w:rPr>
              <w:t>cases</w:t>
            </w:r>
            <w:proofErr w:type="gramEnd"/>
            <w:r>
              <w:rPr>
                <w:rFonts w:ascii="Optima" w:hAnsi="Optima" w:cs="Optima"/>
                <w:kern w:val="0"/>
                <w:szCs w:val="20"/>
              </w:rPr>
              <w:t xml:space="preserve"> with more than 1.5 years of follow-up</w:t>
            </w:r>
            <w:r>
              <w:rPr>
                <w:rFonts w:ascii="Optima" w:hAnsi="Optima" w:cs="Optima" w:hint="eastAsia"/>
                <w:kern w:val="0"/>
                <w:szCs w:val="20"/>
              </w:rPr>
              <w:t>.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0.6</w:t>
            </w:r>
          </w:p>
        </w:tc>
        <w:tc>
          <w:tcPr>
            <w:tcW w:w="1845" w:type="dxa"/>
          </w:tcPr>
          <w:p w:rsidR="005C5246" w:rsidRPr="00137F9F" w:rsidRDefault="00E65CCD" w:rsidP="00AE450A">
            <w:pPr>
              <w:widowControl/>
              <w:wordWrap/>
              <w:autoSpaceDE/>
              <w:autoSpaceDN/>
            </w:pPr>
            <w:r w:rsidRPr="00137F9F">
              <w:rPr>
                <w:rFonts w:ascii="Optima-Oblique" w:hAnsi="Optima-Oblique" w:cs="Optima-Oblique"/>
                <w:iCs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5C5246" w:rsidRDefault="00E65CCD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E08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Palatino-Roman" w:hAnsi="Palatino-Roman" w:cs="Palatino-Roman"/>
                <w:color w:val="231F20"/>
                <w:kern w:val="0"/>
                <w:sz w:val="16"/>
                <w:szCs w:val="16"/>
              </w:rPr>
              <w:t>A</w:t>
            </w:r>
            <w:r>
              <w:rPr>
                <w:rFonts w:ascii="Palatino-Roman" w:hAnsi="Palatino-Roman" w:cs="Palatino-Roman" w:hint="eastAsia"/>
                <w:color w:val="231F20"/>
                <w:kern w:val="0"/>
                <w:sz w:val="16"/>
                <w:szCs w:val="16"/>
              </w:rPr>
              <w:t xml:space="preserve"> </w:t>
            </w:r>
            <w:r>
              <w:rPr>
                <w:rFonts w:ascii="Palatino-Roman" w:hAnsi="Palatino-Roman" w:cs="Palatino-Roman"/>
                <w:color w:val="231F20"/>
                <w:kern w:val="0"/>
                <w:sz w:val="16"/>
                <w:szCs w:val="16"/>
              </w:rPr>
              <w:t xml:space="preserve"> prospective randomized trial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Optima" w:hAnsi="Optima" w:cs="Optima"/>
                <w:color w:val="231F20"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G02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Thomas" w:hAnsi="Thomas" w:cs="Thomas"/>
                <w:kern w:val="0"/>
                <w:sz w:val="18"/>
                <w:szCs w:val="18"/>
              </w:rPr>
              <w:t>the clinical outcomes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바탕" w:eastAsia="바탕" w:hAnsi="바탕" w:cs="바탕" w:hint="eastAsia"/>
                <w:kern w:val="0"/>
                <w:sz w:val="16"/>
                <w:szCs w:val="16"/>
              </w:rPr>
              <w:t>대한척추외과학회지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0.6</w:t>
            </w:r>
          </w:p>
        </w:tc>
      </w:tr>
      <w:tr w:rsidR="005C5246" w:rsidTr="00AE450A">
        <w:tc>
          <w:tcPr>
            <w:tcW w:w="1844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G13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DIN-Light" w:eastAsia="DIN-Light" w:cs="DIN-Light"/>
                <w:kern w:val="0"/>
                <w:sz w:val="18"/>
                <w:szCs w:val="18"/>
              </w:rPr>
              <w:t>the clinical data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FuturiSW-Plain" w:eastAsia="FuturiSW-Plain" w:cs="FuturiSW-Plain"/>
                <w:kern w:val="0"/>
                <w:sz w:val="17"/>
                <w:szCs w:val="17"/>
              </w:rPr>
              <w:t xml:space="preserve">J Korean </w:t>
            </w:r>
            <w:proofErr w:type="spellStart"/>
            <w:r>
              <w:rPr>
                <w:rFonts w:ascii="FuturiSW-Plain" w:eastAsia="FuturiSW-Plain" w:cs="FuturiSW-Plain"/>
                <w:kern w:val="0"/>
                <w:sz w:val="17"/>
                <w:szCs w:val="17"/>
              </w:rPr>
              <w:t>Neurosurg</w:t>
            </w:r>
            <w:proofErr w:type="spellEnd"/>
            <w:r>
              <w:rPr>
                <w:rFonts w:ascii="FuturiSW-Plain" w:eastAsia="FuturiSW-Plain" w:cs="FuturiSW-Plain"/>
                <w:kern w:val="0"/>
                <w:sz w:val="17"/>
                <w:szCs w:val="17"/>
              </w:rPr>
              <w:t xml:space="preserve"> Soc 39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0.6</w:t>
            </w:r>
          </w:p>
        </w:tc>
      </w:tr>
      <w:tr w:rsidR="005C5246" w:rsidTr="00AE450A">
        <w:tc>
          <w:tcPr>
            <w:tcW w:w="1844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I04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Univers" w:hAnsi="Univers" w:cs="Univers"/>
                <w:kern w:val="0"/>
                <w:sz w:val="16"/>
                <w:szCs w:val="16"/>
              </w:rPr>
              <w:t>prospectively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Sabon-Roman" w:hAnsi="Sabon-Roman" w:cs="Sabon-Roman"/>
                <w:kern w:val="0"/>
                <w:sz w:val="14"/>
                <w:szCs w:val="14"/>
              </w:rPr>
              <w:t>SPINE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J05</w:t>
            </w:r>
          </w:p>
        </w:tc>
        <w:tc>
          <w:tcPr>
            <w:tcW w:w="1845" w:type="dxa"/>
          </w:tcPr>
          <w:p w:rsidR="005C5246" w:rsidRDefault="00137F9F" w:rsidP="00AE450A">
            <w:pPr>
              <w:wordWrap/>
              <w:adjustRightInd w:val="0"/>
            </w:pPr>
            <w:r>
              <w:rPr>
                <w:rFonts w:ascii="AdvPTimes" w:hAnsi="AdvPTimes" w:cs="AdvPTimes"/>
                <w:kern w:val="0"/>
                <w:szCs w:val="20"/>
              </w:rPr>
              <w:t xml:space="preserve">In </w:t>
            </w:r>
            <w:r>
              <w:rPr>
                <w:rFonts w:ascii="AdvPTimes" w:hAnsi="AdvPTimes" w:cs="AdvPTimes" w:hint="eastAsia"/>
                <w:kern w:val="0"/>
                <w:szCs w:val="20"/>
              </w:rPr>
              <w:t xml:space="preserve"> </w:t>
            </w:r>
            <w:r>
              <w:rPr>
                <w:rFonts w:ascii="AdvPTimes" w:hAnsi="AdvPTimes" w:cs="AdvPTimes"/>
                <w:kern w:val="0"/>
                <w:szCs w:val="20"/>
              </w:rPr>
              <w:t>this</w:t>
            </w:r>
            <w:r>
              <w:rPr>
                <w:rFonts w:ascii="AdvPTimes" w:hAnsi="AdvPTimes" w:cs="AdvPTimes" w:hint="eastAsia"/>
                <w:kern w:val="0"/>
                <w:szCs w:val="20"/>
              </w:rPr>
              <w:t xml:space="preserve"> </w:t>
            </w:r>
            <w:r>
              <w:rPr>
                <w:rFonts w:ascii="AdvPTimes" w:hAnsi="AdvPTimes" w:cs="AdvPTimes"/>
                <w:kern w:val="0"/>
                <w:szCs w:val="20"/>
              </w:rPr>
              <w:t>prospective study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proofErr w:type="spellStart"/>
            <w:r>
              <w:rPr>
                <w:rFonts w:ascii="AdvPTimes" w:hAnsi="AdvPTimes" w:cs="AdvPTimes"/>
                <w:kern w:val="0"/>
                <w:sz w:val="17"/>
                <w:szCs w:val="17"/>
              </w:rPr>
              <w:t>Eur</w:t>
            </w:r>
            <w:proofErr w:type="spellEnd"/>
            <w:r>
              <w:rPr>
                <w:rFonts w:ascii="AdvPTimes" w:hAnsi="AdvPTimes" w:cs="AdvPTimes"/>
                <w:kern w:val="0"/>
                <w:sz w:val="17"/>
                <w:szCs w:val="17"/>
              </w:rPr>
              <w:t xml:space="preserve"> Spine J</w:t>
            </w:r>
          </w:p>
        </w:tc>
        <w:tc>
          <w:tcPr>
            <w:tcW w:w="1845" w:type="dxa"/>
          </w:tcPr>
          <w:p w:rsidR="005C5246" w:rsidRDefault="00137F9F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  <w:tr w:rsidR="005C5246" w:rsidTr="00AE450A">
        <w:tc>
          <w:tcPr>
            <w:tcW w:w="1844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J06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t>C</w:t>
            </w:r>
            <w:r>
              <w:rPr>
                <w:rFonts w:hint="eastAsia"/>
              </w:rPr>
              <w:t>linical trial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Times-Bold" w:hAnsi="Times-Bold" w:cs="Times-Bold"/>
                <w:b/>
                <w:bCs/>
                <w:kern w:val="0"/>
                <w:sz w:val="18"/>
                <w:szCs w:val="18"/>
              </w:rPr>
              <w:t xml:space="preserve">J </w:t>
            </w:r>
            <w:r>
              <w:rPr>
                <w:rFonts w:ascii="Times-Bold" w:hAnsi="Times-Bold" w:cs="Times-Bold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-Bold" w:hAnsi="Times-Bold" w:cs="Times-Bold"/>
                <w:b/>
                <w:bCs/>
                <w:kern w:val="0"/>
                <w:sz w:val="18"/>
                <w:szCs w:val="18"/>
              </w:rPr>
              <w:t>Neurosurg</w:t>
            </w:r>
            <w:proofErr w:type="spellEnd"/>
            <w:r>
              <w:rPr>
                <w:rFonts w:ascii="Times-Bold" w:hAnsi="Times-Bold" w:cs="Times-Bold"/>
                <w:b/>
                <w:bCs/>
                <w:kern w:val="0"/>
                <w:sz w:val="18"/>
                <w:szCs w:val="18"/>
              </w:rPr>
              <w:t xml:space="preserve"> Spine 8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</w:p>
        </w:tc>
      </w:tr>
      <w:tr w:rsidR="005C5246" w:rsidTr="00AE450A">
        <w:tc>
          <w:tcPr>
            <w:tcW w:w="1844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K01</w:t>
            </w: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</w:p>
        </w:tc>
        <w:tc>
          <w:tcPr>
            <w:tcW w:w="1845" w:type="dxa"/>
          </w:tcPr>
          <w:p w:rsidR="005C5246" w:rsidRDefault="005C5246" w:rsidP="00AE450A">
            <w:pPr>
              <w:widowControl/>
              <w:wordWrap/>
              <w:autoSpaceDE/>
              <w:autoSpaceDN/>
              <w:jc w:val="left"/>
            </w:pP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ascii="Syntax-Roman" w:hAnsi="Syntax-Roman" w:cs="Syntax-Roman"/>
                <w:color w:val="292526"/>
                <w:kern w:val="0"/>
                <w:sz w:val="14"/>
                <w:szCs w:val="14"/>
              </w:rPr>
              <w:t>JAMA</w:t>
            </w:r>
            <w:r>
              <w:rPr>
                <w:rFonts w:ascii="Syntax-Roman" w:hAnsi="Syntax-Roman" w:cs="Syntax-Roman" w:hint="eastAsia"/>
                <w:color w:val="292526"/>
                <w:kern w:val="0"/>
                <w:sz w:val="14"/>
                <w:szCs w:val="14"/>
              </w:rPr>
              <w:t>!!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1</w:t>
            </w:r>
          </w:p>
        </w:tc>
      </w:tr>
      <w:tr w:rsidR="005C5246" w:rsidTr="00AE450A">
        <w:tc>
          <w:tcPr>
            <w:tcW w:w="1844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I01</w:t>
            </w:r>
          </w:p>
        </w:tc>
        <w:tc>
          <w:tcPr>
            <w:tcW w:w="1845" w:type="dxa"/>
          </w:tcPr>
          <w:p w:rsidR="00980C83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t>This retrospectively</w:t>
            </w:r>
          </w:p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t>defined cohort of patients,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 w:rsidRPr="00980C83">
              <w:t>Spine</w:t>
            </w:r>
          </w:p>
        </w:tc>
        <w:tc>
          <w:tcPr>
            <w:tcW w:w="1845" w:type="dxa"/>
          </w:tcPr>
          <w:p w:rsidR="005C5246" w:rsidRDefault="00980C83" w:rsidP="00AE450A">
            <w:pPr>
              <w:widowControl/>
              <w:wordWrap/>
              <w:autoSpaceDE/>
              <w:autoSpaceDN/>
              <w:jc w:val="left"/>
            </w:pPr>
            <w:r>
              <w:rPr>
                <w:rFonts w:hint="eastAsia"/>
              </w:rPr>
              <w:t>0.8</w:t>
            </w:r>
          </w:p>
        </w:tc>
      </w:tr>
    </w:tbl>
    <w:p w:rsidR="00AE450A" w:rsidRDefault="00AE450A">
      <w:pPr>
        <w:widowControl/>
        <w:wordWrap/>
        <w:autoSpaceDE/>
        <w:autoSpaceDN/>
        <w:jc w:val="left"/>
        <w:rPr>
          <w:rFonts w:hint="eastAsia"/>
        </w:rPr>
      </w:pPr>
      <w:r>
        <w:rPr>
          <w:rFonts w:hint="eastAsia"/>
        </w:rPr>
        <w:t xml:space="preserve">C15 E02는 같은 거 </w:t>
      </w:r>
      <w:proofErr w:type="spellStart"/>
      <w:proofErr w:type="gramStart"/>
      <w:r>
        <w:rPr>
          <w:rFonts w:hint="eastAsia"/>
        </w:rPr>
        <w:t>였다</w:t>
      </w:r>
      <w:proofErr w:type="spellEnd"/>
      <w:r>
        <w:t>…</w:t>
      </w:r>
      <w:proofErr w:type="gramEnd"/>
    </w:p>
    <w:p w:rsidR="006D6871" w:rsidRDefault="00AE450A" w:rsidP="00AE450A">
      <w:pPr>
        <w:widowControl/>
        <w:wordWrap/>
        <w:autoSpaceDE/>
        <w:autoSpaceDN/>
        <w:jc w:val="left"/>
      </w:pPr>
      <w:r>
        <w:rPr>
          <w:rFonts w:hint="eastAsia"/>
        </w:rPr>
        <w:t>K01은 연구방식을 못 찾겠음</w:t>
      </w:r>
      <w:r>
        <w:t>…</w:t>
      </w:r>
    </w:p>
    <w:sectPr w:rsidR="006D6871" w:rsidSect="006D68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9060000" w:usb2="00000010" w:usb3="00000000" w:csb0="00080001" w:csb1="00000000"/>
  </w:font>
  <w:font w:name="Optim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STIM10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Thoma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Light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FuturiSW-Plain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ntax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C5246"/>
    <w:rsid w:val="00137F9F"/>
    <w:rsid w:val="005C5246"/>
    <w:rsid w:val="006D6871"/>
    <w:rsid w:val="009032C4"/>
    <w:rsid w:val="00980C83"/>
    <w:rsid w:val="00AE450A"/>
    <w:rsid w:val="00E6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7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 Kyum</dc:creator>
  <cp:lastModifiedBy>In Kyum</cp:lastModifiedBy>
  <cp:revision>1</cp:revision>
  <dcterms:created xsi:type="dcterms:W3CDTF">2011-01-05T12:05:00Z</dcterms:created>
  <dcterms:modified xsi:type="dcterms:W3CDTF">2011-01-05T13:12:00Z</dcterms:modified>
</cp:coreProperties>
</file>